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92c01aea19c0056267dc8e5e3022f96046650"/>
    <w:p>
      <w:pPr>
        <w:pStyle w:val="Heading3"/>
      </w:pPr>
      <w:r>
        <w:t xml:space="preserve">Спортсмены из Ломоносовского района отличились на Первенстве Европы по бейсболу</w:t>
      </w:r>
    </w:p>
    <w:p>
      <w:pPr>
        <w:pStyle w:val="FirstParagraph"/>
      </w:pPr>
      <w:r>
        <w:t xml:space="preserve">10.07.2018</w:t>
      </w:r>
    </w:p>
    <w:p>
      <w:pPr>
        <w:pStyle w:val="BodyText"/>
      </w:pPr>
      <w:r>
        <w:rPr>
          <w:bCs/>
          <w:b/>
        </w:rPr>
        <w:t xml:space="preserve">В составе нашей национальной команды выступили пять спортсменов отделения «Олимпия» Центра спорта и образования «Самбо-70» Ломоносовского района, которым удалось завоевать третье место.</w:t>
      </w:r>
    </w:p>
    <w:p>
      <w:pPr>
        <w:pStyle w:val="BodyText"/>
      </w:pPr>
      <w:r>
        <w:t xml:space="preserve">Первенство Европы по бейсболу прошло с 29 июня по 9 июля в Будапеште (Венгрия).</w:t>
      </w:r>
    </w:p>
    <w:p>
      <w:pPr>
        <w:pStyle w:val="BodyText"/>
      </w:pPr>
      <w:r>
        <w:t xml:space="preserve">Под руководством тренера Николая Чермошенцева в сборной выступили Егор Ермолаев, Матвей Юдаев, Максим Поезжаев, Артем Костин и Глеб Лазарев.</w:t>
      </w:r>
    </w:p>
    <w:p>
      <w:pPr>
        <w:pStyle w:val="BodyText"/>
      </w:pPr>
      <w:r>
        <w:t xml:space="preserve">Напомним, ранее ребята выступили на Первенстве России по бейсболу, которое проходило в Москве в июне. Там спортсмены завоевали серебряные медали.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http://lomonosovsky.mos.ru/pressnews/detail/7442117.html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7442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7442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2025-06-09T02:29:05Z</dcterms:created>
  <dcterms:modified xsi:type="dcterms:W3CDTF">2025-06-09T02:29:05Z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