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5c88b86a14fddda7f950ee40aa4f72b912a38"/>
    <w:p>
      <w:pPr>
        <w:pStyle w:val="Heading3"/>
      </w:pPr>
      <w:r>
        <w:t xml:space="preserve">Более 2 тысяч подозреваемых в правонарушениях задержали столичные росгвардейцы за минувшую неделю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Подразделениями специального назначения выполнено около 40 задач по силовому сопровождению специальных мероприятий.</w:t>
      </w:r>
    </w:p>
    <w:p>
      <w:pPr>
        <w:pStyle w:val="BodyText"/>
      </w:pPr>
      <w:r>
        <w:t xml:space="preserve">Около 4 тысяч выездов по сигналу «тревога» совершили сотрудники вневедомственной охраны за прошедшую неделю.</w:t>
      </w:r>
    </w:p>
    <w:p>
      <w:pPr>
        <w:pStyle w:val="BodyText"/>
      </w:pPr>
      <w:r>
        <w:t xml:space="preserve">Личным составом Главного управления Росгвардии по городу Москве обеспечена безопасность более 200 массовых мероприятий.</w:t>
      </w:r>
    </w:p>
    <w:p>
      <w:pPr>
        <w:pStyle w:val="BodyText"/>
      </w:pPr>
      <w:r>
        <w:t xml:space="preserve">Сотрудники подразделений лицензионно-разрешительной работы провели свыше 1 тысячи проверок обеспечения сохранности оружия граждан и юридических лиц.</w:t>
      </w:r>
    </w:p>
    <w:p>
      <w:pPr>
        <w:pStyle w:val="BodyText"/>
      </w:pPr>
      <w:r>
        <w:t xml:space="preserve">Около 200 единиц оружия и боеприпасов изъято столичными росгвардейцами из незаконного оборота.</w:t>
      </w:r>
    </w:p>
    <w:p>
      <w:pPr>
        <w:pStyle w:val="BodyText"/>
      </w:pPr>
      <w:r>
        <w:t xml:space="preserve">За прошедшую неделю Росгвардия в Москве оказала порядка 3 тысяч государственных услуг в сфере контроля оружия и охранной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http://lomonosovsky.mos.ru/bezopasnost/rosgvardiya-stolitsy-informiruet/detail/13093758.html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93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93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2025-07-09T16:42:52Z</dcterms:created>
  <dcterms:modified xsi:type="dcterms:W3CDTF">2025-07-09T16:42:52Z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