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35b3b071ef477c378789816af672e8bd451a5"/>
    <w:p>
      <w:pPr>
        <w:pStyle w:val="Heading3"/>
      </w:pPr>
      <w:r>
        <w:t xml:space="preserve">Столичные росгвардейцы приняли участие в передаче капсул со священной землей из городов-героев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rPr>
          <w:iCs/>
          <w:i/>
        </w:rPr>
        <w:t xml:space="preserve">Сотрудники вневедомственной охраны Главного управления Росгвардии по г. Москве приняли участие в церемонии обмена капсулами со священной землей, привезенной из городов-героев.</w:t>
      </w:r>
    </w:p>
    <w:p>
      <w:pPr>
        <w:pStyle w:val="BodyText"/>
      </w:pPr>
      <w:r>
        <w:t xml:space="preserve">Мероприятие прошло в Московском парламентском центре. Оно было приурочено к завершению автопробега "Города-герои – городам-героям" и включало в себя торжественную передачу капсул с землей, взятой с братских захоронений советских воинов в городах-героях России и Белоруссии.</w:t>
      </w:r>
    </w:p>
    <w:p>
      <w:pPr>
        <w:pStyle w:val="BodyText"/>
      </w:pPr>
      <w:r>
        <w:t xml:space="preserve">В церемонии участвовали председатель Московской городской Думы Алексей Шапошников, депутаты столичного парламента и команды автопробега, в составе которых были Герои Российской Федерации и Советского Союза.</w:t>
      </w:r>
    </w:p>
    <w:p>
      <w:pPr>
        <w:pStyle w:val="BodyText"/>
      </w:pPr>
      <w:r>
        <w:t xml:space="preserve">Караульной группе Управления вневедомственной охраны была оказана честь внести Государственный флаг Российской Федерации и герб города Москвы во время открытия церемонии, а также принять капсулы со священной землей на временное хранение до отправки их во Всехсвятскую церковь.</w:t>
      </w:r>
    </w:p>
    <w:p>
      <w:pPr>
        <w:pStyle w:val="BodyText"/>
      </w:pPr>
      <w:r>
        <w:t xml:space="preserve">Алексей Шапошников отметил, что Московская городская Дума инициировала масштабный проект, чтобы подчеркнуть связь между городами-героями и напомнить об их подвиге в годы Великой Отечественной войны. Также он подчеркнул активное участие Союзного государства в проекте, объяснив это общностью истории и совместным будущим.</w:t>
      </w:r>
    </w:p>
    <w:p>
      <w:pPr>
        <w:pStyle w:val="BodyText"/>
      </w:pPr>
      <w:r>
        <w:t xml:space="preserve">В дальнейшем землю из городов-героев доставят в Минский храм-памятник во имя Всех Святых в память о жертвах, послуживших спасению Отечества.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http://lomonosovsky.mos.ru/bezopasnost/rosgvardiya-stolitsy-informiruet/detail/12959971.html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59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59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2025-07-21T17:42:23Z</dcterms:created>
  <dcterms:modified xsi:type="dcterms:W3CDTF">2025-07-21T17:42:23Z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