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41d5e84a1beec423b902469279c5ca7b7fee41"/>
    <w:p>
      <w:pPr>
        <w:pStyle w:val="Heading3"/>
      </w:pPr>
      <w:r>
        <w:t xml:space="preserve">Безопасность ночной репетиции парада Победы обеспечили столичные росгвардейцы</w:t>
      </w:r>
    </w:p>
    <w:p>
      <w:pPr>
        <w:pStyle w:val="FirstParagraph"/>
      </w:pPr>
      <w:r>
        <w:t xml:space="preserve">07.05.2025</w:t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Российской Федерации обеспечили безопасность во время проведения второй ночной тренировки парада, посвященного 80-ой годовщине Победы в Великой Отечественной войне.</w:t>
      </w:r>
    </w:p>
    <w:p>
      <w:pPr>
        <w:pStyle w:val="BodyText"/>
      </w:pPr>
      <w:r>
        <w:t xml:space="preserve">Инженерно-техническим отделом ОМОН «Авангард» было проведено обследование территорий, непосредственно прилегающих к месту проведения репетиции, для выявления взрывоопасных предметов.</w:t>
      </w:r>
    </w:p>
    <w:p>
      <w:pPr>
        <w:pStyle w:val="BodyText"/>
      </w:pPr>
      <w:r>
        <w:t xml:space="preserve">Сотрудники спецподразделения также принимали участие в охране общественной безопасности в районах следования военной техники.</w:t>
      </w:r>
    </w:p>
    <w:p>
      <w:pPr>
        <w:pStyle w:val="BodyText"/>
      </w:pPr>
      <w:r>
        <w:t xml:space="preserve">Экипажи вневедомственной охраны осуществляли патрулирование и охрану правопорядка на территориях, граничащих с маршрутом движения спецтехники.</w:t>
      </w:r>
    </w:p>
    <w:p>
      <w:pPr>
        <w:pStyle w:val="BodyText"/>
      </w:pPr>
      <w:r>
        <w:t xml:space="preserve">Всего в охране общественного порядка и безопасности во время репетиции было задействовано около 4 тысяч росгвардейцев.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http://lomonosovsky.mos.ru/bezopasnost/rosgvardiya-stolitsy-informiruet/detail/12953841.html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53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bezopasnost/rosgvardiya-stolitsy-informiruet/detail/12953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2025-05-30T23:52:41Z</dcterms:created>
  <dcterms:modified xsi:type="dcterms:W3CDTF">2025-05-30T23:52:41Z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