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a81f0e462d029b43bb94afc573156fd108a04"/>
    <w:p>
      <w:pPr>
        <w:pStyle w:val="Heading3"/>
      </w:pPr>
      <w:r>
        <w:t xml:space="preserve">ПРЕДСТАВЛЕНИЕ (ст. 158 ч.2 УПК Российской Федерации)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t xml:space="preserve">В производстве следственной части следственного управления УВД по ЦАО ГУ МВД России по г. Москве находилось уголовное дело по обвинению гражданина И., в совершении преступления предусмотренного ч. 1 ст. 264 УК РФ.</w:t>
      </w:r>
    </w:p>
    <w:p>
      <w:pPr>
        <w:pStyle w:val="BodyText"/>
      </w:pPr>
      <w:r>
        <w:t xml:space="preserve">16 августа 2022 года, примерно в 00 часов 46 минут гражданин И. управляя технически исправным автомобилем марки «Мерседес GL 350», с пассажирами Е., В., Р., двигаясь по проезжей части ул. Зацепский вал , со стороны Павелецкой площади, в направлении Таганской площади и в районе дома 5 по улице Зацепский вал в г. Москве совершил столкновение в автомобилем марки «Шкода рапит» под управлением гражданки О., с посредствующим наездом на светофорный объект. В результате данного ДТП, согласно справкам из ГКБ, гражданке Р. причинен: закрытый хирургический перелом шейки левой плечевой кости со смещением отломков; гражданке В. причинен: закрытый перелом по передней поверхности креста на уровне позвонка и боковой массы крестца слева на уровне позвонка с минимальным смещением, закрытую травму грудной клетки; ушиб правого легкого, подкапсульную гематому печени; гражданке Е. причинило повреждения, повлекшие тяжкий вред здоровью. Данное ДТП произошло в результате нарушения водителем требований п.п. 1.3,.1.5 и 10.1 Правил дорожного движения РФ.</w:t>
      </w:r>
    </w:p>
    <w:p>
      <w:pPr>
        <w:pStyle w:val="BodyText"/>
      </w:pPr>
      <w:r>
        <w:t xml:space="preserve">В результате указанного дорожно-транспортного происшествия гражданкам Е. и Р. причинены телесные повреждения, которые квалифицируются, как причинившие тяжкий вред здоровью.</w:t>
      </w:r>
    </w:p>
    <w:p>
      <w:pPr>
        <w:pStyle w:val="BodyText"/>
      </w:pPr>
      <w:r>
        <w:t xml:space="preserve">В ходе предварительного следствия установлено, что совершение указанного дорожно-транспортного происшествия гражданина И. стало возможным по причине его личной невнимательности к дорожной обстановке. Участник ДТП зарегистрирован и фактически проживает в Ломоносовском районе города Москвы.</w:t>
      </w:r>
    </w:p>
    <w:p>
      <w:pPr>
        <w:pStyle w:val="BodyText"/>
      </w:pPr>
      <w:r>
        <w:t xml:space="preserve">Обращаю внимание жителей Ломоносовского района на необходимость соблюдения правил дорожного движения и уголовного законодательства РФ.</w:t>
      </w:r>
    </w:p>
    <w:p>
      <w:pPr>
        <w:pStyle w:val="BodyText"/>
      </w:pPr>
      <w:r>
        <w:t xml:space="preserve">Последствия нарушения административного и уголовного законодательства указаны в соответствующих статьях Кодекса Российской Федерации об административных правонарушений, Кодекса города Москвы об административных правонарушений, а также Уголовном кодексе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http://lomonosovsky.mos.ru/bezopasnost/giri/detail/11254752.html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254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254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2025-08-06T15:26:14Z</dcterms:created>
  <dcterms:modified xsi:type="dcterms:W3CDTF">2025-08-06T15:26:14Z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