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aba74ffd9a9507c53aa439f9e95547a9b1859"/>
    <w:p>
      <w:pPr>
        <w:pStyle w:val="Heading3"/>
      </w:pPr>
      <w:r>
        <w:t xml:space="preserve">Итоги работы Всероссийского форума по профилактике экстремистских проявлений среди молодежи «Формула Согласия»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t xml:space="preserve">В Карачаево-Черкесской Республике завершил свою работу Всероссийский форум по профилактике экстремистских проявлений среди молодежи «Формула Согласия»</w:t>
      </w:r>
      <w:r>
        <w:br/>
      </w:r>
      <w:r>
        <w:t xml:space="preserve">Мероприятие проводилось с 25 по 28 июня 2019 года в пос. Домбай в целях выявления существующих проблем, анализа успешных практик и выработки стратегий, направленных на профилактику экстремистских проявлений в молодежной среде.</w:t>
      </w:r>
      <w:r>
        <w:br/>
      </w:r>
      <w:r>
        <w:t xml:space="preserve">Организаторами форума выступили Федеральное агентство по делам молодежи, Аппарат полномочного представителя Президента Российской Федерации в СКФО, Национальный Центр информационного противодействия терроризму и экстремизму в образовательной среде и сети Интернет, Российский конгресс народов Кавказа и  Министерство туризма, курортов и молодежной политики Карачаево-Черкесской Республики.</w:t>
      </w:r>
      <w:r>
        <w:br/>
      </w:r>
      <w:r>
        <w:t xml:space="preserve">В мероприятии приняли участие представители аппарата Антитеррористической комиссии города Москвы, Комитета общественных связей и молодежной политики города Москвы, Московского дома национальностей, а также представители общественных организаций Москвы.</w:t>
      </w:r>
      <w:r>
        <w:br/>
      </w:r>
      <w:r>
        <w:t xml:space="preserve">Работа Форума охватила 4 тематических блока: «Национальная политика», «Религиозная безопасность», «Информационная безопасность» и «Деструктивные субкультуры».</w:t>
      </w:r>
      <w:r>
        <w:br/>
      </w:r>
      <w:r>
        <w:t xml:space="preserve">За время работы площадки более 100 участников из 49 регионов страны – представители органов исполнительной власти субъектов Российской Федерации, реализующие государственную молодежную политику по направлениям профилактики асоциальных и деструктивных проявлений в молодежной среде, специалисты в сфере национальных и религиозных отношений, представители общественных организаций, занимающиеся межнациональными отношениями, представители диаспор и религиозных организаций, представители организаций, занимающиеся вопросами информационной безопасности, наиболее активные представители блогосферы, администраторы, модераторы популярных аккаунтов в  социальных сетях обсудили методы индикации и профилактики экстремисткой идеологии на ранних стадиях; способы противодействия негативному контенту; роль новых медиа в формировании взглядов молодежи; историю возникновения криминальной субкультуры и методов борьбы с ней; социально-психологические особенности современной молодежи; профилактику радикальных проявлений среди различных категорий населения в Российской Федерации, а также другие актуальные темы.</w:t>
      </w:r>
      <w:r>
        <w:br/>
      </w:r>
      <w:r>
        <w:t xml:space="preserve">На протяжении всего форума участники развивали базовые навыки проектной работы. Образовательная программа завершилась презентацией разработанных кейсов и их обсуждением.</w:t>
      </w:r>
      <w:r>
        <w:br/>
      </w:r>
      <w:hyperlink r:id="rId20">
        <w:r>
          <w:rPr>
            <w:rStyle w:val="Hyperlink"/>
          </w:rPr>
          <w:t xml:space="preserve">https://www.mos.ru/drbez/documents/antiterroristicheskaya-komissiya-goroda-moskvyi/view/227221220/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http://lomonosovsky.mos.ru/bezopasnost/antiterror/detail/8204747.html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8204747.html" TargetMode="External" /><Relationship Type="http://schemas.openxmlformats.org/officeDocument/2006/relationships/hyperlink" Id="rId20" Target="https://www.mos.ru/drbez/documents/antiterroristicheskaya-komissiya-goroda-moskvyi/view/227221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8204747.html" TargetMode="External" /><Relationship Type="http://schemas.openxmlformats.org/officeDocument/2006/relationships/hyperlink" Id="rId20" Target="https://www.mos.ru/drbez/documents/antiterroristicheskaya-komissiya-goroda-moskvyi/view/227221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2024-10-06T02:57:59Z</dcterms:created>
  <dcterms:modified xsi:type="dcterms:W3CDTF">2024-10-06T02:57:59Z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