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97fe60a6f8d2f6cf6e42c545d849f2062c11b"/>
    <w:p>
      <w:pPr>
        <w:pStyle w:val="Heading3"/>
      </w:pPr>
      <w:r>
        <w:t xml:space="preserve">В Москве состоялась Конференция «Комплексная безопасность и антитеррористическая защищенность образовательных учреждений».</w:t>
      </w:r>
    </w:p>
    <w:p>
      <w:pPr>
        <w:pStyle w:val="FirstParagraph"/>
      </w:pPr>
      <w:r>
        <w:t xml:space="preserve">08.07.2019</w:t>
      </w:r>
    </w:p>
    <w:p>
      <w:pPr>
        <w:pStyle w:val="BodyText"/>
      </w:pPr>
      <w:r>
        <w:t xml:space="preserve">23 мая 2019 года в Департаменте образования и науки города Москвы, при непосредственном участии Департамента региональной безопасности и противодействия коррупции города Москвы, сотрудников аппарата Антитеррористической комиссии города Москвы состоялась практическая Конференция «Комплексная безопасность и антитеррористическая защищенность образовательных учреждений».</w:t>
      </w:r>
      <w:r>
        <w:br/>
      </w:r>
      <w:hyperlink r:id="rId20">
        <w:r>
          <w:rPr>
            <w:rStyle w:val="Hyperlink"/>
          </w:rPr>
          <w:t xml:space="preserve">https://www.mos.ru/drbez/documents/antiterroristicheskaya-komissiya-goroda-moskvyi/view/226238220/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http://lomonosovsky.mos.ru/bezopasnost/antiterror/detail/8204649.html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bezopasnost/antiterror/detail/8204649.html" TargetMode="External" /><Relationship Type="http://schemas.openxmlformats.org/officeDocument/2006/relationships/hyperlink" Id="rId20" Target="https://www.mos.ru/drbez/documents/antiterroristicheskaya-komissiya-goroda-moskvyi/view/226238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bezopasnost/antiterror/detail/8204649.html" TargetMode="External" /><Relationship Type="http://schemas.openxmlformats.org/officeDocument/2006/relationships/hyperlink" Id="rId20" Target="https://www.mos.ru/drbez/documents/antiterroristicheskaya-komissiya-goroda-moskvyi/view/226238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2024-07-01T11:05:59Z</dcterms:created>
  <dcterms:modified xsi:type="dcterms:W3CDTF">2024-07-01T11:05:59Z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