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953abcf713041a8bed1c8dc6bd9bb429ddc9f"/>
    <w:p>
      <w:pPr>
        <w:pStyle w:val="Heading3"/>
      </w:pPr>
      <w:r>
        <w:t xml:space="preserve">НАК одобрил порядок исполнения Комплексного плана противодействия идеологии терроризма</w:t>
      </w:r>
    </w:p>
    <w:p>
      <w:pPr>
        <w:pStyle w:val="FirstParagraph"/>
      </w:pPr>
      <w:r>
        <w:t xml:space="preserve">13.06.2019</w:t>
      </w:r>
    </w:p>
    <w:p>
      <w:pPr>
        <w:pStyle w:val="BodyText"/>
      </w:pPr>
      <w:r>
        <w:t xml:space="preserve">9 апреля 2019 года Национальный антитеррористический комитет одобрил Порядок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– 2023 годы.9 апреля 2019 года Национальный антитеррористический комитет одобрил Порядок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– 2023 годы.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http://lomonosovsky.mos.ru/bezopasnost/antiterror/detail/8150380.html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81503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81503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2024-05-17T08:51:44Z</dcterms:created>
  <dcterms:modified xsi:type="dcterms:W3CDTF">2024-05-17T08:51:44Z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