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ротиводействие-экстремизму"/>
    <w:p>
      <w:pPr>
        <w:pStyle w:val="Heading3"/>
      </w:pPr>
      <w:r>
        <w:t xml:space="preserve">Противодействие экстремизму</w:t>
      </w:r>
    </w:p>
    <w:p>
      <w:pPr>
        <w:pStyle w:val="FirstParagraph"/>
      </w:pPr>
      <w:r>
        <w:t xml:space="preserve">18.02.2018</w:t>
      </w:r>
    </w:p>
    <w:p>
      <w:pPr>
        <w:pStyle w:val="BodyText"/>
      </w:pPr>
      <w:r>
        <w:drawing>
          <wp:inline>
            <wp:extent cx="5334000" cy="739109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omonosovsky.mos.ru/www/upload/medialibrary/9cf/ekstremiz-fevral-201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910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http://lomonosovsky.mos.ru/bezopasnost/antiterror/detail/5705316.html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omonosovsky.mos.ru" TargetMode="External" /><Relationship Type="http://schemas.openxmlformats.org/officeDocument/2006/relationships/hyperlink" Id="rId23" Target="http://lomonosovsky.mos.ru/bezopasnost/antiterror/detail/57053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omonosovsky.mos.ru" TargetMode="External" /><Relationship Type="http://schemas.openxmlformats.org/officeDocument/2006/relationships/hyperlink" Id="rId23" Target="http://lomonosovsky.mos.ru/bezopasnost/antiterror/detail/57053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2025-01-01T17:01:26Z</dcterms:created>
  <dcterms:modified xsi:type="dcterms:W3CDTF">2025-01-01T17:01:26Z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