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9cbeb157d3536649452ae7f7c12c766a30354"/>
    <w:p>
      <w:pPr>
        <w:pStyle w:val="Heading3"/>
      </w:pPr>
      <w:r>
        <w:t xml:space="preserve">11 июня 2015 в префектуре ЮЗАО состоялось заседание окружной Антитеррористической комиссии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t xml:space="preserve">11.06.2015 в префектуре ЮЗАО состоялось заседание окружной Антитеррористической комиссии, в ходе которого был рассмотрен вопрос о мерах по обеспечению безопасности и антитеррористической защищенности объектов ЮЗАО в период подготовки и проведения мероприятий, посвященных празднованию Дня России 12 июня 2015 года.</w:t>
      </w:r>
    </w:p>
    <w:p>
      <w:pPr>
        <w:pStyle w:val="BodyText"/>
      </w:pPr>
      <w:r>
        <w:t xml:space="preserve">В рамках принятых на заседании решений был определен перечень мероприятий, призванных обеспечить безопасность граждан, участвующих в массовых мероприятиях. Перед руководителями управлений префектуры и главами управ районов были поставлены конкретные задачи, в числе которых – принятие дополнительных мер для обеспечения антитеррористической защищенности подведомственных объектов; проведение инструктажей представителей организаций, предприятий и учреждений, задействованных в проведении массовых праздничных мероприятиях о недопустимости нахождения на указанных объектах пиротехнических средств, боеприпасов, взрывчатых устройств и газосодержащих емкостей; проведение инструктажей дежурных (диспетчерских) смен по действиям в чрезвычайных ситуациях; обеспечение надлежащего контроля за функционированием систем оповещения и управлением эвакуацией, видеонаблюдения и освещения в местах массового пребывания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http://lomonosovsky.mos.ru/bezopasnost/antiterror/detail/1939748.html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939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939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2023-08-05T02:23:33Z</dcterms:created>
  <dcterms:modified xsi:type="dcterms:W3CDTF">2023-08-05T02:23:33Z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