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56874e294407df7867c0affd03cfb0d24d8fd"/>
    <w:p>
      <w:pPr>
        <w:pStyle w:val="Heading3"/>
      </w:pPr>
      <w:r>
        <w:t xml:space="preserve">Памятка «О предоставлении недостоверных и неполных сведений о доходах, расходах, об имуществе и обязательствах имущественного характера (типичные ошибки, причины, ответственность)»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http://lomonosovsky.mos.ru/anti-corruption/methodical-materials/detail/4512698.html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nti-corruption/methodical-materials/detail/4512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nti-corruption/methodical-materials/detail/4512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2025-07-08T12:12:46Z</dcterms:created>
  <dcterms:modified xsi:type="dcterms:W3CDTF">2025-07-08T12:12:46Z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