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0601be51e19d0431c22986278b6ca8f42e0623"/>
    <w:p>
      <w:pPr>
        <w:pStyle w:val="Heading3"/>
      </w:pPr>
      <w:r>
        <w:t xml:space="preserve">Кодекс этики и служебного поведения государственных гражданских служащих управы Ломоносовского района города Москвы</w:t>
      </w:r>
    </w:p>
    <w:p>
      <w:pPr>
        <w:pStyle w:val="FirstParagraph"/>
      </w:pPr>
      <w:r>
        <w:t xml:space="preserve">26.03.2014</w:t>
      </w:r>
    </w:p>
    <w:p>
      <w:pPr>
        <w:pStyle w:val="BodyText"/>
      </w:pPr>
      <w:r>
        <w:t xml:space="preserve">                  Приложение</w:t>
      </w:r>
    </w:p>
    <w:p>
      <w:pPr>
        <w:pStyle w:val="BodyText"/>
      </w:pPr>
      <w:r>
        <w:t xml:space="preserve">к приказу управы</w:t>
      </w:r>
    </w:p>
    <w:p>
      <w:pPr>
        <w:pStyle w:val="BodyText"/>
      </w:pPr>
      <w:r>
        <w:t xml:space="preserve">Ломоносовского района</w:t>
      </w:r>
    </w:p>
    <w:p>
      <w:pPr>
        <w:pStyle w:val="BodyText"/>
      </w:pPr>
      <w:r>
        <w:t xml:space="preserve">от «_____»______________2011г.</w:t>
      </w:r>
    </w:p>
    <w:p>
      <w:pPr>
        <w:pStyle w:val="BodyText"/>
      </w:pPr>
      <w:r>
        <w:t xml:space="preserve">№_________________</w:t>
      </w:r>
    </w:p>
    <w:p>
      <w:pPr>
        <w:pStyle w:val="BodyText"/>
      </w:pPr>
      <w:r>
        <w:rPr>
          <w:bCs/>
          <w:b/>
        </w:rPr>
        <w:t xml:space="preserve">Кодекс этики и служебного поведения</w:t>
      </w:r>
    </w:p>
    <w:p>
      <w:pPr>
        <w:pStyle w:val="BodyText"/>
      </w:pPr>
      <w:r>
        <w:rPr>
          <w:bCs/>
          <w:b/>
        </w:rPr>
        <w:t xml:space="preserve">государственных гражданских служащих управы Ломоносовского района города Москвы</w:t>
      </w:r>
    </w:p>
    <w:p>
      <w:pPr>
        <w:pStyle w:val="BodyText"/>
      </w:pPr>
      <w:r>
        <w:rPr>
          <w:bCs/>
          <w:b/>
        </w:rPr>
        <w:t xml:space="preserve">I. Общие положения</w:t>
      </w:r>
    </w:p>
    <w:p>
      <w:pPr>
        <w:pStyle w:val="BodyText"/>
      </w:pPr>
      <w:r>
        <w:t xml:space="preserve">1. Кодекс этики и служебного поведения государственных гражданских служащих управы Ломоносовского района города Москвы (далее –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№ R (2000) 10 о кодексах поведения для государственных служащих), Модельного закона «Об основах муниципальной службы» (принят на девятнадцатом пленарном заседании Межпарламентской Ассамблеи государств-участников Содружества Независимых Государств (постановление № 19-10 от 26 марта 2002 г.), Федерального закона от 25 декабря 2008 г. № 273-ФЗ «О противодействии коррупции», Федерального закона от 27 мая 2003 г. № 58-ФЗ «О системе государственной службы Российской Федерации», других федеральных законов, содержащих ограничения, запреты и обязанности государственных служащих Российской Федерации, Указа Президента Российской Федерации от 12 августа 2002 г. № 885 «Об утверждении общих принципов служебного поведения государственных служащих» и иных нормативных правовых актов Российской Федерации, а также на общепризнанных нравственных принципах и нормах российского общества и государства.</w:t>
      </w:r>
    </w:p>
    <w:p>
      <w:pPr>
        <w:pStyle w:val="BodyText"/>
      </w:pPr>
      <w: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государственным гражданским служащим управы Ломоносовского района города Москвы (далее – государственные служащие), независимо от замещаемой должности.</w:t>
      </w:r>
    </w:p>
    <w:p>
      <w:pPr>
        <w:pStyle w:val="BodyText"/>
      </w:pPr>
      <w:r>
        <w:t xml:space="preserve">3. Гражданин Российской Федерации, поступающий на государственную гражданскую службу города Москвы (далее – государственная служба), знакомится с положениями Кодекса и соблюдает их в процессе своей служебной деятельности.</w:t>
      </w:r>
    </w:p>
    <w:p>
      <w:pPr>
        <w:pStyle w:val="BodyText"/>
      </w:pPr>
      <w:r>
        <w:t xml:space="preserve">4. Каждый государственный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настоящего Кодекса.</w:t>
      </w:r>
    </w:p>
    <w:p>
      <w:pPr>
        <w:pStyle w:val="BodyText"/>
      </w:pPr>
      <w:r>
        <w:t xml:space="preserve">5.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деятельности, а также содействие укреплению авторитета государственного служащего, доверия граждан к государственным органам и обеспечение единой нравственно-нормативной основы поведения государственных служащих.</w:t>
      </w:r>
    </w:p>
    <w:p>
      <w:pPr>
        <w:pStyle w:val="BodyText"/>
      </w:pPr>
      <w:r>
        <w:t xml:space="preserve">6. Кодекс призван повысить эффективность выполнения государственными служащими своих должностных обязанностей.</w:t>
      </w:r>
    </w:p>
    <w:p>
      <w:pPr>
        <w:pStyle w:val="BodyText"/>
      </w:pPr>
      <w:r>
        <w:t xml:space="preserve">7. Кодекс служит основой для формирования должной морали в сфере государственной службы,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служащих, их самоконтроля.</w:t>
      </w:r>
    </w:p>
    <w:p>
      <w:pPr>
        <w:pStyle w:val="BodyText"/>
      </w:pPr>
      <w:r>
        <w:t xml:space="preserve">8. Знание и соблюдение государственным служащим положений Кодекса является одним из критериев оценки качества его профессиональной деятельности и служебного поведения.</w:t>
      </w:r>
    </w:p>
    <w:p>
      <w:pPr>
        <w:pStyle w:val="BodyText"/>
      </w:pPr>
      <w:r>
        <w:rPr>
          <w:bCs/>
          <w:b/>
        </w:rPr>
        <w:t xml:space="preserve">II. Основные принципы и правила служебного поведения, которыми надлежит руководствоваться государственным служащим</w:t>
      </w:r>
    </w:p>
    <w:p>
      <w:pPr>
        <w:pStyle w:val="BodyText"/>
      </w:pPr>
      <w:r>
        <w:t xml:space="preserve">9. Основные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службе.</w:t>
      </w:r>
    </w:p>
    <w:p>
      <w:pPr>
        <w:pStyle w:val="BodyText"/>
      </w:pPr>
      <w:r>
        <w:t xml:space="preserve">10. Государственные служащие, сознавая ответственность перед государством, обществом и гражданами, призваны:</w:t>
      </w:r>
    </w:p>
    <w:p>
      <w:pPr>
        <w:pStyle w:val="BodyText"/>
      </w:pPr>
      <w:r>
        <w:t xml:space="preserve"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>
      <w:pPr>
        <w:pStyle w:val="BodyText"/>
      </w:pPr>
      <w: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государственных органов и государственных служащих;</w:t>
      </w:r>
    </w:p>
    <w:p>
      <w:pPr>
        <w:pStyle w:val="BodyText"/>
      </w:pPr>
      <w:r>
        <w:t xml:space="preserve">в) осуществлять свою деятельность в пределах полномочий соответствующего государственного органа;</w:t>
      </w:r>
    </w:p>
    <w:p>
      <w:pPr>
        <w:pStyle w:val="BodyText"/>
      </w:pPr>
      <w: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>
      <w:pPr>
        <w:pStyle w:val="BodyText"/>
      </w:pPr>
      <w:r>
        <w:t xml:space="preserve"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>
      <w:pPr>
        <w:pStyle w:val="BodyText"/>
      </w:pPr>
      <w:r>
        <w:t xml:space="preserve"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>
      <w:pPr>
        <w:pStyle w:val="BodyText"/>
      </w:pPr>
      <w:r>
        <w:t xml:space="preserve"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>
      <w:pPr>
        <w:pStyle w:val="BodyText"/>
      </w:pPr>
      <w:r>
        <w:t xml:space="preserve"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>
      <w:pPr>
        <w:pStyle w:val="BodyText"/>
      </w:pPr>
      <w:r>
        <w:t xml:space="preserve">и) соблюдать нормы служебной, профессиональной этики и правила делового поведения;</w:t>
      </w:r>
    </w:p>
    <w:p>
      <w:pPr>
        <w:pStyle w:val="BodyText"/>
      </w:pPr>
      <w:r>
        <w:t xml:space="preserve">к) проявлять корректность и внимательность в обращении с гражданами и должностными лицами;</w:t>
      </w:r>
    </w:p>
    <w:p>
      <w:pPr>
        <w:pStyle w:val="BodyText"/>
      </w:pPr>
      <w:r>
        <w:t xml:space="preserve"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>
      <w:pPr>
        <w:pStyle w:val="BodyText"/>
      </w:pPr>
      <w:r>
        <w:t xml:space="preserve"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>
      <w:pPr>
        <w:pStyle w:val="BodyText"/>
      </w:pPr>
      <w:r>
        <w:t xml:space="preserve"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>
      <w:pPr>
        <w:pStyle w:val="BodyText"/>
      </w:pPr>
      <w:r>
        <w:t xml:space="preserve">о)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служащих, муниципальных служащих и граждан при решении вопросов личного характера;</w:t>
      </w:r>
    </w:p>
    <w:p>
      <w:pPr>
        <w:pStyle w:val="BodyText"/>
      </w:pPr>
      <w:r>
        <w:t xml:space="preserve"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>
      <w:pPr>
        <w:pStyle w:val="BodyText"/>
      </w:pPr>
      <w:r>
        <w:t xml:space="preserve">р) соблюдать установленные в государственном органе правила публичных выступлений и предоставления служебной информации;</w:t>
      </w:r>
    </w:p>
    <w:p>
      <w:pPr>
        <w:pStyle w:val="BodyText"/>
      </w:pPr>
      <w:r>
        <w:t xml:space="preserve"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 в установленном порядке;</w:t>
      </w:r>
    </w:p>
    <w:p>
      <w:pPr>
        <w:pStyle w:val="BodyText"/>
      </w:pPr>
      <w:r>
        <w:t xml:space="preserve"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>
      <w:pPr>
        <w:pStyle w:val="BodyText"/>
      </w:pPr>
      <w:r>
        <w:t xml:space="preserve">11. Государственный служащий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Федерации.</w:t>
      </w:r>
    </w:p>
    <w:p>
      <w:pPr>
        <w:pStyle w:val="BodyText"/>
      </w:pPr>
      <w:r>
        <w:t xml:space="preserve">12. Государственный служащий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>
      <w:pPr>
        <w:pStyle w:val="BodyText"/>
      </w:pPr>
      <w:r>
        <w:t xml:space="preserve">13. Государственный служащий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>
      <w:pPr>
        <w:pStyle w:val="BodyText"/>
      </w:pPr>
      <w:r>
        <w:t xml:space="preserve">14. Государственный служащий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>
      <w:pPr>
        <w:pStyle w:val="BodyText"/>
      </w:pPr>
      <w:r>
        <w:t xml:space="preserve">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Государственный служащий обязан представлять сведения о доходах, об имуществе и обязательствах имущественного характера в соответствии с действующим законодательством Российской Федерации.</w:t>
      </w:r>
    </w:p>
    <w:p>
      <w:pPr>
        <w:pStyle w:val="BodyText"/>
      </w:pPr>
      <w:r>
        <w:t xml:space="preserve">15. Государственный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>
      <w:pPr>
        <w:pStyle w:val="BodyText"/>
      </w:pPr>
      <w: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</w:t>
      </w:r>
    </w:p>
    <w:p>
      <w:pPr>
        <w:pStyle w:val="BodyText"/>
      </w:pPr>
      <w:r>
        <w:t xml:space="preserve">16. Государственному 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государственным служащими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 передаются государственным служащим по акту в государственный орган, в котором он замещает должность государственной службы, за исключением случаев, установленных законодательством Российской Федерации.</w:t>
      </w:r>
    </w:p>
    <w:p>
      <w:pPr>
        <w:pStyle w:val="BodyText"/>
      </w:pPr>
      <w:r>
        <w:t xml:space="preserve">17. Государственный служащий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>
      <w:pPr>
        <w:pStyle w:val="BodyText"/>
      </w:pPr>
      <w:r>
        <w:t xml:space="preserve">18. Государственный 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>
      <w:pPr>
        <w:pStyle w:val="BodyText"/>
      </w:pPr>
      <w:r>
        <w:t xml:space="preserve">19. Государственный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благоприятного для эффективной работы морально-психологического климата.</w:t>
      </w:r>
    </w:p>
    <w:p>
      <w:pPr>
        <w:pStyle w:val="BodyText"/>
      </w:pPr>
      <w:r>
        <w:t xml:space="preserve">20. Государственный служащий, наделенный организационно-распорядительными полномочиями по отношению к другим государственным служащим, призван:</w:t>
      </w:r>
    </w:p>
    <w:p>
      <w:pPr>
        <w:pStyle w:val="BodyText"/>
      </w:pPr>
      <w:r>
        <w:t xml:space="preserve">а) принимать меры по предотвращению и урегулированию конфликтов интересов;</w:t>
      </w:r>
    </w:p>
    <w:p>
      <w:pPr>
        <w:pStyle w:val="BodyText"/>
      </w:pPr>
      <w:r>
        <w:t xml:space="preserve">б) принимать меры по предупреждению коррупции;</w:t>
      </w:r>
    </w:p>
    <w:p>
      <w:pPr>
        <w:pStyle w:val="BodyText"/>
      </w:pPr>
      <w:r>
        <w:t xml:space="preserve"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>
      <w:pPr>
        <w:pStyle w:val="BodyText"/>
      </w:pPr>
      <w:r>
        <w:t xml:space="preserve">21. Государственный служащий, наделенный организационно-распорядительными полномочиями по отношению к другим государственным служащим, должен принимать меры к тому, чтобы подчиненные ему государственные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>
      <w:pPr>
        <w:pStyle w:val="BodyText"/>
      </w:pPr>
      <w:r>
        <w:t xml:space="preserve">22. Государственный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>
      <w:pPr>
        <w:pStyle w:val="BodyText"/>
      </w:pPr>
      <w:r>
        <w:rPr>
          <w:bCs/>
          <w:b/>
        </w:rPr>
        <w:t xml:space="preserve">III. Рекомендательные этические правила</w:t>
      </w:r>
    </w:p>
    <w:p>
      <w:pPr>
        <w:pStyle w:val="BodyText"/>
      </w:pPr>
      <w:r>
        <w:rPr>
          <w:bCs/>
          <w:b/>
        </w:rPr>
        <w:t xml:space="preserve">служебного поведения государственных служащих</w:t>
      </w:r>
    </w:p>
    <w:p>
      <w:pPr>
        <w:pStyle w:val="BodyText"/>
      </w:pPr>
      <w:r>
        <w:t xml:space="preserve">23. В служебном поведении государственному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>
      <w:pPr>
        <w:pStyle w:val="BodyText"/>
      </w:pPr>
      <w:r>
        <w:t xml:space="preserve">24. В служебном поведении государственный служащий воздерживается от:</w:t>
      </w:r>
    </w:p>
    <w:p>
      <w:pPr>
        <w:pStyle w:val="BodyText"/>
      </w:pPr>
      <w: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>
      <w:pPr>
        <w:pStyle w:val="BodyText"/>
      </w:pPr>
      <w: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>
      <w:pPr>
        <w:pStyle w:val="BodyText"/>
      </w:pPr>
      <w:r>
        <w:t xml:space="preserve"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>
      <w:pPr>
        <w:pStyle w:val="BodyText"/>
      </w:pPr>
      <w:r>
        <w:t xml:space="preserve">г) курения во время служебных совещаний, бесед, иного служебного общения с гражданами.</w:t>
      </w:r>
    </w:p>
    <w:p>
      <w:pPr>
        <w:pStyle w:val="BodyText"/>
      </w:pPr>
      <w:r>
        <w:t xml:space="preserve">25. Государственные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>
      <w:pPr>
        <w:pStyle w:val="BodyText"/>
      </w:pPr>
      <w:r>
        <w:t xml:space="preserve">Государственные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>
      <w:pPr>
        <w:pStyle w:val="BodyText"/>
      </w:pPr>
      <w:r>
        <w:t xml:space="preserve">26.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>
      <w:pPr>
        <w:pStyle w:val="BodyText"/>
      </w:pPr>
      <w:r>
        <w:rPr>
          <w:bCs/>
          <w:b/>
        </w:rPr>
        <w:t xml:space="preserve">IV. Ответственность за нарушение положений Кодекса</w:t>
      </w:r>
    </w:p>
    <w:p>
      <w:pPr>
        <w:pStyle w:val="BodyText"/>
      </w:pPr>
      <w:r>
        <w:t xml:space="preserve">27. Нарушение государственным служащим положений Кодекса подлежит моральному осуждению на заседании соответствующей комиссии по соблюдению требований к служебному поведению государственных служащих и урегулированию конфликта интересов, образуемых в соответствии с Указом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государственному служащему мер юридической ответственности.</w:t>
      </w:r>
    </w:p>
    <w:p>
      <w:pPr>
        <w:pStyle w:val="BodyText"/>
      </w:pPr>
      <w:r>
        <w:t xml:space="preserve">Соблюдение государственным служащим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Кодекс этики и служебного поведения государственных гражданских служащих управы Ломоносовского района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http://lomonosovsky.mos.ru/anti-corruption/methodical-materials/detail/1040255.html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New%20Folder/&#1050;&#1086;&#1076;&#1077;&#1082;&#1089;%20&#1101;&#1090;&#1080;&#1082;&#1080;%20&#1080;%20&#1089;&#1083;&#1091;&#1078;&#1077;&#1073;&#1085;&#1086;&#1075;&#1086;%20&#1087;&#1086;&#1074;&#1077;&#1076;&#1077;&#1085;&#1080;&#1103;%20.pdf" TargetMode="Externa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anti-corruption/methodical-materials/detail/10402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New%20Folder/&#1050;&#1086;&#1076;&#1077;&#1082;&#1089;%20&#1101;&#1090;&#1080;&#1082;&#1080;%20&#1080;%20&#1089;&#1083;&#1091;&#1078;&#1077;&#1073;&#1085;&#1086;&#1075;&#1086;%20&#1087;&#1086;&#1074;&#1077;&#1076;&#1077;&#1085;&#1080;&#1103;%20.pdf" TargetMode="Externa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anti-corruption/methodical-materials/detail/10402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2025-07-09T04:42:11Z</dcterms:created>
  <dcterms:modified xsi:type="dcterms:W3CDTF">2025-07-09T04:42:11Z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